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0C" w:rsidRPr="00BC1F0C" w:rsidRDefault="000E6AFC" w:rsidP="000E6AFC">
      <w:pPr>
        <w:tabs>
          <w:tab w:val="left" w:pos="4253"/>
        </w:tabs>
        <w:ind w:firstLine="720"/>
        <w:rPr>
          <w:b/>
          <w:noProof/>
        </w:rPr>
      </w:pPr>
      <w:r>
        <w:rPr>
          <w:b/>
          <w:noProof/>
        </w:rPr>
        <w:tab/>
      </w:r>
      <w:r>
        <w:rPr>
          <w:b/>
          <w:noProof/>
          <w:sz w:val="22"/>
          <w:szCs w:val="22"/>
        </w:rPr>
        <w:drawing>
          <wp:inline distT="0" distB="0" distL="0" distR="0" wp14:anchorId="61BC81DC" wp14:editId="17CEB223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</w:t>
      </w:r>
      <w:r w:rsidR="00BC1F0C" w:rsidRPr="00BC1F0C">
        <w:rPr>
          <w:b/>
          <w:noProof/>
        </w:rPr>
        <w:t>Проект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br/>
      </w:r>
      <w:r w:rsidR="000E6AFC">
        <w:rPr>
          <w:b/>
          <w:noProof/>
        </w:rPr>
        <w:t xml:space="preserve"> </w:t>
      </w:r>
      <w:r w:rsidRPr="00BC1F0C">
        <w:rPr>
          <w:b/>
          <w:noProof/>
        </w:rPr>
        <w:t>РЕШЕНИЕ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Совет депутатов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муниципального образования «Муниципальный округ Балезинский район Удмуртской Республики»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«Удмурт Элькунысь Балезино ёрос муниципал округ» муниципал кылдытэтысь депутатъеслэн  Кенешсы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«___» _____________ _____ года</w:t>
      </w:r>
    </w:p>
    <w:p w:rsidR="00BC1F0C" w:rsidRDefault="00BC1F0C" w:rsidP="00BC1F0C">
      <w:pPr>
        <w:ind w:firstLine="720"/>
        <w:jc w:val="center"/>
        <w:rPr>
          <w:b/>
          <w:noProof/>
        </w:rPr>
      </w:pPr>
    </w:p>
    <w:p w:rsidR="00C212A1" w:rsidRPr="00BC1F0C" w:rsidRDefault="00C212A1" w:rsidP="00BC1F0C">
      <w:pPr>
        <w:ind w:firstLine="720"/>
        <w:jc w:val="center"/>
        <w:rPr>
          <w:b/>
          <w:noProof/>
        </w:rPr>
      </w:pPr>
    </w:p>
    <w:p w:rsidR="001B649E" w:rsidRPr="00301882" w:rsidRDefault="001B649E" w:rsidP="001B649E">
      <w:pPr>
        <w:ind w:left="360" w:firstLine="709"/>
        <w:jc w:val="center"/>
        <w:rPr>
          <w:szCs w:val="28"/>
        </w:rPr>
      </w:pPr>
      <w:r w:rsidRPr="00301882">
        <w:rPr>
          <w:szCs w:val="28"/>
        </w:rPr>
        <w:t>О Прогнозе социально</w:t>
      </w:r>
      <w:r w:rsidR="00301882">
        <w:rPr>
          <w:szCs w:val="28"/>
        </w:rPr>
        <w:t xml:space="preserve"> </w:t>
      </w:r>
      <w:r w:rsidRPr="00301882">
        <w:rPr>
          <w:szCs w:val="28"/>
        </w:rPr>
        <w:t>-</w:t>
      </w:r>
      <w:r w:rsidR="00301882">
        <w:rPr>
          <w:szCs w:val="28"/>
        </w:rPr>
        <w:t xml:space="preserve"> </w:t>
      </w:r>
      <w:r w:rsidRPr="00301882">
        <w:rPr>
          <w:szCs w:val="28"/>
        </w:rPr>
        <w:t>экономического развития</w:t>
      </w:r>
    </w:p>
    <w:p w:rsidR="001B649E" w:rsidRPr="00301882" w:rsidRDefault="001B649E" w:rsidP="001B649E">
      <w:pPr>
        <w:ind w:left="360" w:firstLine="709"/>
        <w:jc w:val="center"/>
        <w:rPr>
          <w:szCs w:val="28"/>
        </w:rPr>
      </w:pPr>
      <w:r w:rsidRPr="00301882">
        <w:rPr>
          <w:szCs w:val="28"/>
        </w:rPr>
        <w:t>Балезинского района на 2021-2023 годы</w:t>
      </w:r>
    </w:p>
    <w:p w:rsidR="001B649E" w:rsidRDefault="001B649E" w:rsidP="001B649E">
      <w:pPr>
        <w:ind w:left="360" w:firstLine="709"/>
        <w:jc w:val="center"/>
        <w:rPr>
          <w:szCs w:val="28"/>
        </w:rPr>
      </w:pPr>
    </w:p>
    <w:p w:rsidR="00C212A1" w:rsidRPr="00301882" w:rsidRDefault="00C212A1" w:rsidP="001B649E">
      <w:pPr>
        <w:ind w:left="360" w:firstLine="709"/>
        <w:jc w:val="center"/>
        <w:rPr>
          <w:szCs w:val="28"/>
        </w:rPr>
      </w:pPr>
    </w:p>
    <w:p w:rsidR="00E77599" w:rsidRPr="00301882" w:rsidRDefault="001B649E" w:rsidP="001B649E">
      <w:pPr>
        <w:ind w:left="360" w:firstLine="709"/>
        <w:jc w:val="both"/>
        <w:rPr>
          <w:b/>
          <w:szCs w:val="28"/>
        </w:rPr>
      </w:pPr>
      <w:r w:rsidRPr="00301882">
        <w:rPr>
          <w:szCs w:val="28"/>
        </w:rPr>
        <w:t>Руководствуясь Бюджетным Кодексом Российской Федерации, в</w:t>
      </w:r>
      <w:r w:rsidR="008B27AF" w:rsidRPr="00301882">
        <w:rPr>
          <w:szCs w:val="28"/>
        </w:rPr>
        <w:t xml:space="preserve"> соответствии с Федеральным законом от 6 октября</w:t>
      </w:r>
      <w:r w:rsidRPr="00301882">
        <w:rPr>
          <w:szCs w:val="28"/>
        </w:rPr>
        <w:t xml:space="preserve"> 2003 года  № 131-ФЗ </w:t>
      </w:r>
      <w:r w:rsidR="008B27AF" w:rsidRPr="00301882">
        <w:rPr>
          <w:szCs w:val="28"/>
        </w:rPr>
        <w:t xml:space="preserve">«Об общих принципах организации местного самоуправления в Российской Федерации», Налоговым кодексом Российской Федерации, </w:t>
      </w:r>
      <w:r w:rsidR="002D7F4E" w:rsidRPr="00301882">
        <w:rPr>
          <w:szCs w:val="28"/>
        </w:rPr>
        <w:t xml:space="preserve">руководствуясь Уставом </w:t>
      </w:r>
      <w:r w:rsidR="00181236" w:rsidRPr="00301882">
        <w:rPr>
          <w:szCs w:val="28"/>
        </w:rPr>
        <w:t>муниципального образования «Муниципальный округ Балезинский район Удмуртской Республики»</w:t>
      </w:r>
      <w:r w:rsidR="002D7F4E" w:rsidRPr="00301882">
        <w:rPr>
          <w:szCs w:val="28"/>
        </w:rPr>
        <w:t xml:space="preserve">, </w:t>
      </w:r>
      <w:r w:rsidR="00E77599" w:rsidRPr="00301882">
        <w:rPr>
          <w:szCs w:val="28"/>
        </w:rPr>
        <w:t xml:space="preserve">Совет депутатов   </w:t>
      </w:r>
      <w:r w:rsidR="00181236" w:rsidRPr="00301882">
        <w:rPr>
          <w:szCs w:val="28"/>
        </w:rPr>
        <w:t>муниципального образования «Муниципальный округ Балезинский район Удмуртской Республики»</w:t>
      </w:r>
      <w:r w:rsidR="002D0D05" w:rsidRPr="00301882">
        <w:rPr>
          <w:szCs w:val="28"/>
        </w:rPr>
        <w:t>,</w:t>
      </w:r>
      <w:r w:rsidR="00E77599" w:rsidRPr="00301882">
        <w:rPr>
          <w:szCs w:val="28"/>
        </w:rPr>
        <w:t xml:space="preserve"> </w:t>
      </w:r>
      <w:r w:rsidR="00E77599" w:rsidRPr="00301882">
        <w:rPr>
          <w:b/>
          <w:szCs w:val="28"/>
        </w:rPr>
        <w:t>РЕШАЕТ:</w:t>
      </w:r>
    </w:p>
    <w:p w:rsidR="00E77599" w:rsidRPr="00301882" w:rsidRDefault="001B649E" w:rsidP="001B649E">
      <w:pPr>
        <w:tabs>
          <w:tab w:val="left" w:pos="6960"/>
        </w:tabs>
        <w:ind w:left="426" w:firstLine="708"/>
        <w:jc w:val="both"/>
        <w:rPr>
          <w:szCs w:val="28"/>
        </w:rPr>
      </w:pPr>
      <w:r w:rsidRPr="00301882">
        <w:rPr>
          <w:szCs w:val="28"/>
        </w:rPr>
        <w:t>1. Прогноз социально</w:t>
      </w:r>
      <w:r w:rsidR="00301882">
        <w:rPr>
          <w:szCs w:val="28"/>
        </w:rPr>
        <w:t xml:space="preserve"> </w:t>
      </w:r>
      <w:r w:rsidRPr="00301882">
        <w:rPr>
          <w:szCs w:val="28"/>
        </w:rPr>
        <w:t>-</w:t>
      </w:r>
      <w:r w:rsidR="00301882">
        <w:rPr>
          <w:szCs w:val="28"/>
        </w:rPr>
        <w:t xml:space="preserve"> </w:t>
      </w:r>
      <w:r w:rsidRPr="00301882">
        <w:rPr>
          <w:szCs w:val="28"/>
        </w:rPr>
        <w:t xml:space="preserve">экономического развития </w:t>
      </w:r>
      <w:r w:rsidR="00C212A1">
        <w:rPr>
          <w:szCs w:val="28"/>
        </w:rPr>
        <w:t>муниципального образования «Муниципальный округ Балезинский</w:t>
      </w:r>
      <w:r w:rsidRPr="00301882">
        <w:rPr>
          <w:szCs w:val="28"/>
        </w:rPr>
        <w:t xml:space="preserve"> район</w:t>
      </w:r>
      <w:r w:rsidR="00C212A1">
        <w:rPr>
          <w:szCs w:val="28"/>
        </w:rPr>
        <w:t xml:space="preserve"> Удмуртской Республики»</w:t>
      </w:r>
      <w:r w:rsidRPr="00301882">
        <w:rPr>
          <w:szCs w:val="28"/>
        </w:rPr>
        <w:t xml:space="preserve"> на 202</w:t>
      </w:r>
      <w:r w:rsidR="00C212A1">
        <w:rPr>
          <w:szCs w:val="28"/>
        </w:rPr>
        <w:t>2</w:t>
      </w:r>
      <w:r w:rsidRPr="00301882">
        <w:rPr>
          <w:szCs w:val="28"/>
        </w:rPr>
        <w:t xml:space="preserve"> год</w:t>
      </w:r>
      <w:r w:rsidR="00C212A1">
        <w:rPr>
          <w:szCs w:val="28"/>
        </w:rPr>
        <w:t xml:space="preserve"> и плановый период 2023-2024 годов»</w:t>
      </w:r>
      <w:r w:rsidRPr="00301882">
        <w:rPr>
          <w:szCs w:val="28"/>
        </w:rPr>
        <w:t xml:space="preserve"> принять.  </w:t>
      </w:r>
    </w:p>
    <w:p w:rsidR="008A35FC" w:rsidRPr="00301882" w:rsidRDefault="008A35FC" w:rsidP="00BC1F0C">
      <w:pPr>
        <w:tabs>
          <w:tab w:val="left" w:pos="6960"/>
        </w:tabs>
        <w:ind w:left="360"/>
        <w:jc w:val="both"/>
        <w:rPr>
          <w:szCs w:val="28"/>
        </w:rPr>
      </w:pPr>
    </w:p>
    <w:p w:rsidR="008A35FC" w:rsidRPr="00301882" w:rsidRDefault="008A35FC" w:rsidP="00BC1F0C">
      <w:pPr>
        <w:tabs>
          <w:tab w:val="left" w:pos="6960"/>
        </w:tabs>
        <w:ind w:left="360"/>
        <w:jc w:val="both"/>
        <w:rPr>
          <w:szCs w:val="28"/>
        </w:rPr>
      </w:pPr>
    </w:p>
    <w:p w:rsidR="008A35FC" w:rsidRPr="00301882" w:rsidRDefault="008A35FC" w:rsidP="00BC1F0C">
      <w:pPr>
        <w:tabs>
          <w:tab w:val="left" w:pos="6960"/>
        </w:tabs>
        <w:ind w:left="360"/>
        <w:jc w:val="both"/>
        <w:rPr>
          <w:szCs w:val="28"/>
        </w:rPr>
      </w:pPr>
    </w:p>
    <w:p w:rsidR="008A35FC" w:rsidRPr="00301882" w:rsidRDefault="008A35FC" w:rsidP="00BC1F0C">
      <w:pPr>
        <w:tabs>
          <w:tab w:val="left" w:pos="6960"/>
        </w:tabs>
        <w:ind w:left="360"/>
        <w:jc w:val="both"/>
        <w:rPr>
          <w:szCs w:val="28"/>
        </w:rPr>
      </w:pPr>
    </w:p>
    <w:p w:rsidR="008A35FC" w:rsidRPr="00301882" w:rsidRDefault="008A35FC" w:rsidP="00BC1F0C">
      <w:pPr>
        <w:tabs>
          <w:tab w:val="left" w:pos="6960"/>
        </w:tabs>
        <w:ind w:left="360"/>
        <w:jc w:val="both"/>
        <w:rPr>
          <w:szCs w:val="28"/>
        </w:rPr>
      </w:pPr>
    </w:p>
    <w:p w:rsidR="00BC1F0C" w:rsidRPr="00301882" w:rsidRDefault="00BC1F0C" w:rsidP="00BC1F0C">
      <w:pPr>
        <w:tabs>
          <w:tab w:val="left" w:pos="6960"/>
        </w:tabs>
        <w:ind w:left="360"/>
        <w:jc w:val="both"/>
        <w:rPr>
          <w:szCs w:val="28"/>
        </w:rPr>
      </w:pPr>
      <w:r w:rsidRPr="00301882">
        <w:rPr>
          <w:szCs w:val="28"/>
        </w:rPr>
        <w:t>Председатель Совета депутатов</w:t>
      </w:r>
    </w:p>
    <w:p w:rsidR="00BC1F0C" w:rsidRPr="00301882" w:rsidRDefault="00BC1F0C" w:rsidP="00BC1F0C">
      <w:pPr>
        <w:tabs>
          <w:tab w:val="left" w:pos="6960"/>
        </w:tabs>
        <w:ind w:left="360"/>
        <w:jc w:val="both"/>
        <w:rPr>
          <w:szCs w:val="28"/>
        </w:rPr>
      </w:pPr>
      <w:r w:rsidRPr="00301882">
        <w:rPr>
          <w:szCs w:val="28"/>
        </w:rPr>
        <w:t>муниципального образования</w:t>
      </w:r>
    </w:p>
    <w:p w:rsidR="00BC1F0C" w:rsidRPr="00301882" w:rsidRDefault="00BC1F0C" w:rsidP="00BC1F0C">
      <w:pPr>
        <w:tabs>
          <w:tab w:val="left" w:pos="6960"/>
        </w:tabs>
        <w:ind w:left="360"/>
        <w:jc w:val="both"/>
        <w:rPr>
          <w:szCs w:val="28"/>
        </w:rPr>
      </w:pPr>
      <w:r w:rsidRPr="00301882">
        <w:rPr>
          <w:szCs w:val="28"/>
        </w:rPr>
        <w:t>«Муниципальный округ Балезинский</w:t>
      </w:r>
    </w:p>
    <w:p w:rsidR="005B4E35" w:rsidRPr="005B4E35" w:rsidRDefault="00BC1F0C" w:rsidP="00301882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301882">
        <w:rPr>
          <w:szCs w:val="28"/>
        </w:rPr>
        <w:t xml:space="preserve">район Удмуртской Республики»                                                </w:t>
      </w:r>
      <w:r w:rsidR="00FA5826" w:rsidRPr="00301882">
        <w:rPr>
          <w:szCs w:val="28"/>
        </w:rPr>
        <w:t xml:space="preserve">      </w:t>
      </w:r>
      <w:r w:rsidRPr="00301882">
        <w:rPr>
          <w:szCs w:val="28"/>
        </w:rPr>
        <w:t xml:space="preserve">     С.К. Булдаков</w:t>
      </w:r>
    </w:p>
    <w:p w:rsidR="005B4E35" w:rsidRPr="005B4E35" w:rsidRDefault="005B4E35" w:rsidP="005B4E35">
      <w:pPr>
        <w:rPr>
          <w:sz w:val="24"/>
          <w:szCs w:val="24"/>
        </w:rPr>
      </w:pPr>
    </w:p>
    <w:p w:rsidR="005B4E35" w:rsidRPr="005B4E35" w:rsidRDefault="005B4E35" w:rsidP="005B4E35">
      <w:pPr>
        <w:rPr>
          <w:sz w:val="24"/>
          <w:szCs w:val="24"/>
        </w:rPr>
      </w:pPr>
    </w:p>
    <w:p w:rsidR="005B4E35" w:rsidRPr="005B4E35" w:rsidRDefault="005B4E35" w:rsidP="005B4E35">
      <w:pPr>
        <w:rPr>
          <w:sz w:val="24"/>
          <w:szCs w:val="24"/>
        </w:rPr>
      </w:pPr>
    </w:p>
    <w:p w:rsidR="005B4E35" w:rsidRDefault="005B4E35" w:rsidP="005B4E35">
      <w:pPr>
        <w:rPr>
          <w:sz w:val="24"/>
          <w:szCs w:val="24"/>
        </w:rPr>
      </w:pPr>
    </w:p>
    <w:p w:rsidR="0029695A" w:rsidRPr="0029695A" w:rsidRDefault="0029695A" w:rsidP="0029695A">
      <w:pPr>
        <w:ind w:left="4962"/>
        <w:jc w:val="center"/>
        <w:rPr>
          <w:szCs w:val="28"/>
        </w:rPr>
      </w:pPr>
      <w:r w:rsidRPr="0029695A">
        <w:rPr>
          <w:szCs w:val="28"/>
        </w:rPr>
        <w:t>Приложение</w:t>
      </w:r>
    </w:p>
    <w:p w:rsidR="0029695A" w:rsidRPr="0029695A" w:rsidRDefault="0029695A" w:rsidP="0029695A">
      <w:pPr>
        <w:ind w:left="4962"/>
        <w:jc w:val="center"/>
        <w:rPr>
          <w:szCs w:val="28"/>
        </w:rPr>
      </w:pPr>
      <w:r w:rsidRPr="0029695A">
        <w:rPr>
          <w:szCs w:val="28"/>
        </w:rPr>
        <w:t xml:space="preserve">к Прогнозу социально-экономического развития муниципального образования </w:t>
      </w:r>
      <w:r w:rsidRPr="0029695A">
        <w:rPr>
          <w:szCs w:val="28"/>
        </w:rPr>
        <w:lastRenderedPageBreak/>
        <w:t>«Муниципальный округ Балезинский район Удмуртской Республики на 2022 год и плановый период 2023- 2024 годов»</w:t>
      </w:r>
    </w:p>
    <w:p w:rsidR="0029695A" w:rsidRPr="0029695A" w:rsidRDefault="0029695A" w:rsidP="0029695A">
      <w:pPr>
        <w:ind w:left="5103"/>
        <w:jc w:val="center"/>
        <w:outlineLvl w:val="0"/>
        <w:rPr>
          <w:b/>
          <w:szCs w:val="28"/>
        </w:rPr>
      </w:pPr>
    </w:p>
    <w:p w:rsidR="0029695A" w:rsidRPr="0029695A" w:rsidRDefault="0029695A" w:rsidP="0029695A">
      <w:pPr>
        <w:jc w:val="center"/>
        <w:outlineLvl w:val="0"/>
        <w:rPr>
          <w:b/>
          <w:szCs w:val="28"/>
        </w:rPr>
      </w:pPr>
    </w:p>
    <w:p w:rsidR="0029695A" w:rsidRPr="0029695A" w:rsidRDefault="0029695A" w:rsidP="0029695A">
      <w:pPr>
        <w:jc w:val="center"/>
        <w:outlineLvl w:val="0"/>
        <w:rPr>
          <w:b/>
          <w:szCs w:val="28"/>
        </w:rPr>
      </w:pPr>
      <w:r w:rsidRPr="0029695A">
        <w:rPr>
          <w:b/>
          <w:szCs w:val="28"/>
        </w:rPr>
        <w:t>ПОЯСНИТЕЛЬНАЯ ЗАПИСКА</w:t>
      </w:r>
    </w:p>
    <w:p w:rsidR="0029695A" w:rsidRPr="0029695A" w:rsidRDefault="0029695A" w:rsidP="0029695A">
      <w:pPr>
        <w:ind w:firstLine="720"/>
        <w:jc w:val="center"/>
        <w:rPr>
          <w:b/>
          <w:szCs w:val="28"/>
        </w:rPr>
      </w:pPr>
      <w:r w:rsidRPr="0029695A">
        <w:rPr>
          <w:b/>
          <w:bCs/>
          <w:szCs w:val="28"/>
        </w:rPr>
        <w:t>к о</w:t>
      </w:r>
      <w:r w:rsidRPr="0029695A">
        <w:rPr>
          <w:b/>
          <w:szCs w:val="28"/>
        </w:rPr>
        <w:t xml:space="preserve">сновным показателям Прогноза социально-экономического развития муниципального образования «Муниципальный округ Балезинский район Удмуртской Республики на 2022 год и плановый период 2023- 2024 годов» </w:t>
      </w:r>
    </w:p>
    <w:p w:rsidR="0029695A" w:rsidRPr="0029695A" w:rsidRDefault="0029695A" w:rsidP="0029695A">
      <w:pPr>
        <w:ind w:firstLine="720"/>
        <w:jc w:val="center"/>
        <w:rPr>
          <w:b/>
          <w:szCs w:val="28"/>
        </w:rPr>
      </w:pPr>
    </w:p>
    <w:p w:rsidR="0029695A" w:rsidRPr="0029695A" w:rsidRDefault="0029695A" w:rsidP="0029695A">
      <w:pPr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>Прогноз социально-экономического развития муниципального образования «Муниципальный округ Балезинский район Удмуртской Республики на 2022 год и плановый период 2023- 2024 годов» (далее – прогноз) разработан на основе методических рекомендаций Министерства экономического развития Российской Федерации, сценарных условий функционирования экономики Российской Федерации и основных параметров прогноза социально-экономического развития Удмуртской Республики на 2022 и на период 2023 и 2024 годов.</w:t>
      </w:r>
      <w:proofErr w:type="gramEnd"/>
    </w:p>
    <w:p w:rsidR="0029695A" w:rsidRPr="0029695A" w:rsidRDefault="0029695A" w:rsidP="0029695A">
      <w:pPr>
        <w:jc w:val="both"/>
        <w:rPr>
          <w:szCs w:val="28"/>
        </w:rPr>
      </w:pPr>
      <w:r w:rsidRPr="0029695A">
        <w:rPr>
          <w:szCs w:val="28"/>
        </w:rPr>
        <w:t xml:space="preserve">       При разработке прогноза учитывались:</w:t>
      </w:r>
    </w:p>
    <w:p w:rsidR="0029695A" w:rsidRPr="0029695A" w:rsidRDefault="0029695A" w:rsidP="0029695A">
      <w:pPr>
        <w:numPr>
          <w:ilvl w:val="0"/>
          <w:numId w:val="1"/>
        </w:numPr>
        <w:ind w:left="567" w:hanging="567"/>
        <w:jc w:val="both"/>
        <w:rPr>
          <w:szCs w:val="28"/>
        </w:rPr>
      </w:pPr>
      <w:r w:rsidRPr="0029695A">
        <w:rPr>
          <w:szCs w:val="28"/>
        </w:rPr>
        <w:t>прогноз социально-экономического развития Удмуртской Республики на 2022 год и плановый период 2023-2024годов;</w:t>
      </w:r>
    </w:p>
    <w:p w:rsidR="0029695A" w:rsidRPr="0029695A" w:rsidRDefault="0029695A" w:rsidP="0029695A">
      <w:pPr>
        <w:numPr>
          <w:ilvl w:val="0"/>
          <w:numId w:val="1"/>
        </w:numPr>
        <w:ind w:left="567" w:hanging="567"/>
        <w:jc w:val="both"/>
        <w:rPr>
          <w:szCs w:val="28"/>
        </w:rPr>
      </w:pPr>
      <w:r w:rsidRPr="0029695A">
        <w:rPr>
          <w:szCs w:val="28"/>
        </w:rPr>
        <w:t xml:space="preserve">статистическая информация о социально-экономическом развитии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за 2019-2020 годы и отчетный период 2021 года;</w:t>
      </w:r>
    </w:p>
    <w:p w:rsidR="0029695A" w:rsidRPr="0029695A" w:rsidRDefault="0029695A" w:rsidP="0029695A">
      <w:pPr>
        <w:numPr>
          <w:ilvl w:val="0"/>
          <w:numId w:val="1"/>
        </w:numPr>
        <w:ind w:left="567" w:hanging="567"/>
        <w:jc w:val="both"/>
        <w:rPr>
          <w:szCs w:val="28"/>
        </w:rPr>
      </w:pPr>
      <w:r w:rsidRPr="0029695A">
        <w:rPr>
          <w:szCs w:val="28"/>
        </w:rPr>
        <w:t xml:space="preserve">План мероприятий по реализации Стратегии социально-экономического развития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на период до 2025 года;</w:t>
      </w:r>
    </w:p>
    <w:p w:rsidR="0029695A" w:rsidRPr="0029695A" w:rsidRDefault="0029695A" w:rsidP="0029695A">
      <w:pPr>
        <w:numPr>
          <w:ilvl w:val="0"/>
          <w:numId w:val="1"/>
        </w:numPr>
        <w:ind w:left="567" w:hanging="567"/>
        <w:jc w:val="both"/>
        <w:rPr>
          <w:szCs w:val="28"/>
        </w:rPr>
      </w:pPr>
      <w:r w:rsidRPr="0029695A">
        <w:rPr>
          <w:szCs w:val="28"/>
        </w:rPr>
        <w:t>прогнозы производственно-финансовой деятельности предприятий района на 2022-2024 годы, разработанные с учетом производственных и инвестиционных планов развития предприятий.</w:t>
      </w:r>
    </w:p>
    <w:p w:rsidR="0029695A" w:rsidRPr="0029695A" w:rsidRDefault="0029695A" w:rsidP="0029695A">
      <w:pPr>
        <w:jc w:val="both"/>
        <w:rPr>
          <w:szCs w:val="28"/>
        </w:rPr>
      </w:pPr>
      <w:r w:rsidRPr="0029695A">
        <w:rPr>
          <w:szCs w:val="28"/>
        </w:rPr>
        <w:t xml:space="preserve">В условиях сложной эпидемиологической обстановки, связанной с распространением новой </w:t>
      </w:r>
      <w:proofErr w:type="spellStart"/>
      <w:r w:rsidRPr="0029695A">
        <w:rPr>
          <w:szCs w:val="28"/>
        </w:rPr>
        <w:t>коронавирусной</w:t>
      </w:r>
      <w:proofErr w:type="spellEnd"/>
      <w:r w:rsidRPr="0029695A">
        <w:rPr>
          <w:szCs w:val="28"/>
        </w:rPr>
        <w:t xml:space="preserve"> инфекции прогноз разработан в двух вариантах: в </w:t>
      </w:r>
      <w:proofErr w:type="gramStart"/>
      <w:r w:rsidRPr="0029695A">
        <w:rPr>
          <w:szCs w:val="28"/>
        </w:rPr>
        <w:t>базовом</w:t>
      </w:r>
      <w:proofErr w:type="gramEnd"/>
      <w:r w:rsidRPr="0029695A">
        <w:rPr>
          <w:szCs w:val="28"/>
        </w:rPr>
        <w:t xml:space="preserve"> и консервативном. </w:t>
      </w:r>
    </w:p>
    <w:p w:rsidR="0029695A" w:rsidRPr="0029695A" w:rsidRDefault="0029695A" w:rsidP="0029695A">
      <w:pPr>
        <w:ind w:firstLine="708"/>
        <w:jc w:val="both"/>
        <w:rPr>
          <w:szCs w:val="28"/>
        </w:rPr>
      </w:pPr>
      <w:r w:rsidRPr="0029695A">
        <w:rPr>
          <w:szCs w:val="28"/>
        </w:rPr>
        <w:t xml:space="preserve">Базовый вариант (вариант 1) предполагает сдержанный внутренний </w:t>
      </w:r>
    </w:p>
    <w:p w:rsidR="0029695A" w:rsidRPr="0029695A" w:rsidRDefault="0029695A" w:rsidP="0029695A">
      <w:pPr>
        <w:ind w:firstLine="708"/>
        <w:jc w:val="both"/>
        <w:rPr>
          <w:szCs w:val="28"/>
        </w:rPr>
      </w:pPr>
      <w:r w:rsidRPr="0029695A">
        <w:rPr>
          <w:szCs w:val="28"/>
        </w:rPr>
        <w:t xml:space="preserve">спрос – как потребительский, так и инвестиционный, обусловленный сохранением части ограничений, направленных на борьбу с распространением новой </w:t>
      </w:r>
      <w:proofErr w:type="spellStart"/>
      <w:r w:rsidRPr="0029695A">
        <w:rPr>
          <w:szCs w:val="28"/>
        </w:rPr>
        <w:t>коронавирусной</w:t>
      </w:r>
      <w:proofErr w:type="spellEnd"/>
      <w:r w:rsidRPr="0029695A">
        <w:rPr>
          <w:szCs w:val="28"/>
        </w:rPr>
        <w:t xml:space="preserve"> инфекции; постепенный восстановительный рост экономики. </w:t>
      </w:r>
    </w:p>
    <w:p w:rsidR="0029695A" w:rsidRPr="0029695A" w:rsidRDefault="0029695A" w:rsidP="0029695A">
      <w:pPr>
        <w:ind w:firstLine="708"/>
        <w:jc w:val="both"/>
        <w:rPr>
          <w:szCs w:val="28"/>
        </w:rPr>
      </w:pPr>
      <w:r w:rsidRPr="0029695A">
        <w:rPr>
          <w:szCs w:val="28"/>
        </w:rPr>
        <w:t>Консервативный вариант (вариант 2) предполагает длительное сохранение пониженной деловой активности в отраслях, деятельность которых была ограничена; затяжное восстановление экономики и замедление темпов ее роста в среднесрочной перспективе.</w:t>
      </w:r>
    </w:p>
    <w:p w:rsidR="0029695A" w:rsidRPr="0029695A" w:rsidRDefault="0029695A" w:rsidP="0029695A">
      <w:pPr>
        <w:ind w:firstLine="708"/>
        <w:jc w:val="both"/>
        <w:rPr>
          <w:szCs w:val="28"/>
        </w:rPr>
      </w:pPr>
      <w:r w:rsidRPr="0029695A">
        <w:rPr>
          <w:szCs w:val="28"/>
        </w:rPr>
        <w:t>Скорость восстановления экономики в прогнозируемом периоде будет определять санитарно-эпидемиологическая обстановка, она же остается ключевым источником риска для параметров прогноза.</w:t>
      </w:r>
    </w:p>
    <w:p w:rsidR="0029695A" w:rsidRPr="0029695A" w:rsidRDefault="0029695A" w:rsidP="0029695A">
      <w:pPr>
        <w:ind w:firstLine="708"/>
        <w:jc w:val="both"/>
        <w:rPr>
          <w:szCs w:val="28"/>
        </w:rPr>
      </w:pPr>
    </w:p>
    <w:p w:rsidR="0029695A" w:rsidRPr="0029695A" w:rsidRDefault="0029695A" w:rsidP="0029695A">
      <w:pPr>
        <w:spacing w:after="200"/>
        <w:jc w:val="center"/>
        <w:rPr>
          <w:b/>
          <w:szCs w:val="28"/>
        </w:rPr>
      </w:pPr>
      <w:r w:rsidRPr="0029695A">
        <w:rPr>
          <w:b/>
          <w:szCs w:val="28"/>
        </w:rPr>
        <w:t xml:space="preserve">Оценка достигнутого уровня социально-экономического развития, факторов и ограничений экономического роста </w:t>
      </w:r>
      <w:proofErr w:type="spellStart"/>
      <w:r w:rsidRPr="0029695A">
        <w:rPr>
          <w:b/>
          <w:szCs w:val="28"/>
        </w:rPr>
        <w:t>Балезинского</w:t>
      </w:r>
      <w:proofErr w:type="spellEnd"/>
      <w:r w:rsidRPr="0029695A">
        <w:rPr>
          <w:b/>
          <w:szCs w:val="28"/>
        </w:rPr>
        <w:t xml:space="preserve"> района на среднесрочный период 2022- 2024 годы</w:t>
      </w:r>
    </w:p>
    <w:p w:rsidR="0029695A" w:rsidRPr="0029695A" w:rsidRDefault="0029695A" w:rsidP="0029695A">
      <w:pPr>
        <w:spacing w:after="200"/>
        <w:jc w:val="center"/>
        <w:rPr>
          <w:b/>
          <w:szCs w:val="28"/>
        </w:rPr>
      </w:pP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 состоянию на начало 2021 года численность населения составляла 29,3 тыс. человек, демографическая ситуация на протяжении предыдущих лет, </w:t>
      </w:r>
      <w:r w:rsidRPr="0029695A">
        <w:rPr>
          <w:szCs w:val="28"/>
        </w:rPr>
        <w:lastRenderedPageBreak/>
        <w:t>характеризуется снижением численности населения, по итогам 3 квартала 2020 года естественная убыль населения составила 102 человека.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 районе со среднегодовой численностью населения 29,5 тыс. чел, трудоспособное население в трудоспособном возрасте составляет 14,3 тыс. чел, численность населения старше трудоспособного 8,5 тыс. чел, моложе трудоспособного 6,5 тыс.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На территории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ведут бизнес 9 средних предприятий, 110 субъектов малого бизнеса и 311 индивидуальных предпринимателей, 337 </w:t>
      </w:r>
      <w:proofErr w:type="spellStart"/>
      <w:r w:rsidRPr="0029695A">
        <w:rPr>
          <w:szCs w:val="28"/>
        </w:rPr>
        <w:t>самозанятых</w:t>
      </w:r>
      <w:proofErr w:type="spellEnd"/>
      <w:r w:rsidRPr="0029695A">
        <w:rPr>
          <w:szCs w:val="28"/>
        </w:rPr>
        <w:t xml:space="preserve"> граждан. В данном сегменте занято около 3,1 тыс. человек.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Рост среднемесячной заработной платы на одного работника за январь-август 2021 года, по крупным и средним организациям, составил 7,9%, в суммовом выражении - 30008 рублей.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Оборот розничной торговли спрогнозирован практически на уровне 2020 года, с небольшим ростом 3,5%, обусловленным инфляционными изменениями цен.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Объем промышленного производства спрогнозирован с ростом в 190,1% к уровню 2021 года,  большой ро</w:t>
      </w:r>
      <w:proofErr w:type="gramStart"/>
      <w:r w:rsidRPr="0029695A">
        <w:rPr>
          <w:szCs w:val="28"/>
        </w:rPr>
        <w:t>ст спр</w:t>
      </w:r>
      <w:proofErr w:type="gramEnd"/>
      <w:r w:rsidRPr="0029695A">
        <w:rPr>
          <w:szCs w:val="28"/>
        </w:rPr>
        <w:t xml:space="preserve">огнозирован на основе динамики показателя за 6 месяцев 2021года в 2,1 раза. Показатель «Объем отгруженных товаров собственного производства, выполненных работ собственными силами» выходит на уровень 2019 года, в связи с возобновлением работы по нефтедобыче на месторождениях в </w:t>
      </w:r>
      <w:proofErr w:type="spellStart"/>
      <w:r w:rsidRPr="0029695A">
        <w:rPr>
          <w:szCs w:val="28"/>
        </w:rPr>
        <w:t>Балезинском</w:t>
      </w:r>
      <w:proofErr w:type="spellEnd"/>
      <w:r w:rsidRPr="0029695A">
        <w:rPr>
          <w:szCs w:val="28"/>
        </w:rPr>
        <w:t xml:space="preserve"> районе.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Сельскохозяйственной продукции планируем произвести на сумму 2,7 млрд. рублей или 92,3% к уровню 2020 года.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Объем инвестиций в основной капитал предположительно составит 201,3 млн. рублей, 63,0% к предыдущему году.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Введено в действие жилых домов за 9 мес. 2021 года 6,8 тыс. кв. м., что составляет 84,0% к уровню 2020 года.</w:t>
      </w:r>
    </w:p>
    <w:p w:rsidR="0029695A" w:rsidRPr="0029695A" w:rsidRDefault="0029695A" w:rsidP="0029695A">
      <w:pPr>
        <w:spacing w:after="200"/>
        <w:jc w:val="both"/>
        <w:rPr>
          <w:szCs w:val="28"/>
        </w:rPr>
      </w:pP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Демографические показатели, труд, занятость и доходы населения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Население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 данным </w:t>
      </w:r>
      <w:proofErr w:type="spellStart"/>
      <w:r w:rsidRPr="0029695A">
        <w:rPr>
          <w:szCs w:val="28"/>
        </w:rPr>
        <w:t>Удмуртстата</w:t>
      </w:r>
      <w:proofErr w:type="spellEnd"/>
      <w:r w:rsidRPr="0029695A">
        <w:rPr>
          <w:szCs w:val="28"/>
        </w:rPr>
        <w:t xml:space="preserve">, численность постоянного населения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на начало 2021 года составляла 29263 человека.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Трудоспособного населения в трудоспособном возрасте насчитывается 14,3 тыс. человек, что составляет 48,9% от всего населения.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Показатели численности населения района в последние годы имеют устойчивую тенденцию к снижению.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 данным </w:t>
      </w:r>
      <w:proofErr w:type="spellStart"/>
      <w:r w:rsidRPr="0029695A">
        <w:rPr>
          <w:szCs w:val="28"/>
        </w:rPr>
        <w:t>Удмуртстата</w:t>
      </w:r>
      <w:proofErr w:type="spellEnd"/>
      <w:r w:rsidRPr="0029695A">
        <w:rPr>
          <w:szCs w:val="28"/>
        </w:rPr>
        <w:t xml:space="preserve"> среднегодовая численность населения в 2021 году составляет 29,5 тыс. чел. На планируемый период до 2024 года среднегодовая численность населения района планируется с незначительным ежегодным уменьшением за счёт естественной убыли и миграции населения и к завершению </w:t>
      </w:r>
      <w:r w:rsidRPr="0029695A">
        <w:rPr>
          <w:szCs w:val="28"/>
        </w:rPr>
        <w:lastRenderedPageBreak/>
        <w:t xml:space="preserve">прогнозного периода предположительно составит 28,1 тыс. человек (по базовому варианту). 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 январе-сентябре в районе появилось на свет 213 малышей, умерло 315 человек, естественная убыль населения составила 102 человека. Помимо естественной убыли численность населения района уменьшается и за счет миграционного оттока. За 2020 год миграционная убыль населения составила 324 человека, на 256 человек мигрировало меньше, по сравнению с 2019 годом.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В ближайшие годы как консервативный, так и базовый варианты прогноза предполагают сохранение процессов естественной и миграционной убыли населения, что предопределит дальнейшее сокращение численности населения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Численность населения моложе трудоспособного возраста составила 6,5 тыс. чел, старше трудоспособного возраста - 8,5 тыс. чел., что на 2,0 тыс. превышает численность населения моложе трудоспособного возраста, все это говорит об ускоренном старении населения.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 2024 году численность населения района составит по базовому варианту 27,8 тыс. человек (по консервативному варианту – 27,3 тыс. человек).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В 2021 году проведена всероссийская перепись населения, от качества выполненных переписчиками работ и от осознания гражданами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важности и необходимости данного мероприятия, зависит результат. Так, например, сегодня расхождение с данными </w:t>
      </w:r>
      <w:proofErr w:type="spellStart"/>
      <w:r w:rsidRPr="0029695A">
        <w:rPr>
          <w:szCs w:val="28"/>
        </w:rPr>
        <w:t>Удмуртстата</w:t>
      </w:r>
      <w:proofErr w:type="spellEnd"/>
      <w:r w:rsidRPr="0029695A">
        <w:rPr>
          <w:szCs w:val="28"/>
        </w:rPr>
        <w:t xml:space="preserve"> по численности населения в среднем на 3,0 тыс. человек.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Промышленность и сельское хозяйство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Промышленность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Прогноз отгруженных товаров собственного производства, выполненных работ и услуг собственными силами по крупным и средним организациям (без малых организаций) разработан исходя из итогов работы предприятий района, производящих продукцию промышленного характера за 2019-2020 годы, 9 месяцев 2021 года и индексов-дефляторов оптовых цен на 2022 - 2024 годы.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 истечению 3 кварталов 2021 года объём отгруженных товаров собственного производства, выполненных работ и услуг собственными силами по крупным и средним предприятиям района в соответствии с данными </w:t>
      </w:r>
      <w:proofErr w:type="spellStart"/>
      <w:r w:rsidRPr="0029695A">
        <w:rPr>
          <w:szCs w:val="28"/>
        </w:rPr>
        <w:t>Удмуртстата</w:t>
      </w:r>
      <w:proofErr w:type="spellEnd"/>
      <w:r w:rsidRPr="0029695A">
        <w:rPr>
          <w:szCs w:val="28"/>
        </w:rPr>
        <w:t xml:space="preserve"> составил 7 млрд. 313,4 млн. рублей, что составляет 194,3% к уровню прошлого года. Среднесписочная численность </w:t>
      </w:r>
      <w:proofErr w:type="gramStart"/>
      <w:r w:rsidRPr="0029695A">
        <w:rPr>
          <w:szCs w:val="28"/>
        </w:rPr>
        <w:t>работников организаций, не относящихся к субъектам малого предпринимательства с учетом  территориально-обособленных подразделений составила</w:t>
      </w:r>
      <w:proofErr w:type="gramEnd"/>
      <w:r w:rsidRPr="0029695A">
        <w:rPr>
          <w:szCs w:val="28"/>
        </w:rPr>
        <w:t xml:space="preserve"> 6826 человек.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Наибольший рост объемов производства наблюдается по отраслям: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1. добыча полезных ископаемых -304,4%;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2. водоснабжение, водоотведение, организация сбора и утилизации отходов, деятельность по ликвидации загрязнений – 223,6%;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3. обрабатывающие производства – 120,7%;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lastRenderedPageBreak/>
        <w:t>4. обеспечение электрической энергией, газом и паром; кондиционирование воздуха – 112,9%.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Большинство предприятий района на предстоящий плановый период прогнозирует объёмы не ниже достигнутых показателей предыдущих лет, ставя перед собой задачу по расширению рынка сбыта и модернизации производства. Учитывая тенденции развития отраслей на 2021 год и на период 2022-2024 годов объём отгруженных товаров, работ, услуг, выполненных собственными силами, прогнозируется с учетом темпа роста в действующих ценах и, с учётом рассчитанных Минэкономразвития РФ индексов-дефляторов, в 2024 году предположительно составит 10 млрд. 362,4 млн. рублей по базовому варианту прогноза.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По отрасли «Обрабатывающие производства» объём реализации составил 1002,8 млн. рублей, рост по данному показателю составил 20,7% к аналогичному периоду прошлого года. В данном разделе учитываются производственные показатели  крупных и средних предприятий района, производящих промышленную продукцию.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>Наибольший объем отгруженных товаров собственного производства приходиться на ОП ООО «</w:t>
      </w:r>
      <w:proofErr w:type="spellStart"/>
      <w:r w:rsidRPr="0029695A">
        <w:rPr>
          <w:szCs w:val="28"/>
        </w:rPr>
        <w:t>Жешартский</w:t>
      </w:r>
      <w:proofErr w:type="spellEnd"/>
      <w:r w:rsidRPr="0029695A">
        <w:rPr>
          <w:szCs w:val="28"/>
        </w:rPr>
        <w:t xml:space="preserve"> ЛПК» в п. Балезино, ООО «</w:t>
      </w:r>
      <w:proofErr w:type="spellStart"/>
      <w:r w:rsidRPr="0029695A">
        <w:rPr>
          <w:szCs w:val="28"/>
        </w:rPr>
        <w:t>Спиртзавод</w:t>
      </w:r>
      <w:proofErr w:type="spellEnd"/>
      <w:r w:rsidRPr="0029695A">
        <w:rPr>
          <w:szCs w:val="28"/>
        </w:rPr>
        <w:t xml:space="preserve"> «Балезинский», доля отгрузки данных предприятий в общем объеме составляет 77,6%. ООО «</w:t>
      </w:r>
      <w:proofErr w:type="spellStart"/>
      <w:r w:rsidRPr="0029695A">
        <w:rPr>
          <w:szCs w:val="28"/>
        </w:rPr>
        <w:t>Спиртзавод</w:t>
      </w:r>
      <w:proofErr w:type="spellEnd"/>
      <w:r w:rsidRPr="0029695A">
        <w:rPr>
          <w:szCs w:val="28"/>
        </w:rPr>
        <w:t xml:space="preserve"> «Балезинский», по итогам работы за 3 квартала 2021 года, показал рост отгрузки на 8,8 %, ОП ООО «</w:t>
      </w:r>
      <w:proofErr w:type="spellStart"/>
      <w:r w:rsidRPr="0029695A">
        <w:rPr>
          <w:szCs w:val="28"/>
        </w:rPr>
        <w:t>Жешартский</w:t>
      </w:r>
      <w:proofErr w:type="spellEnd"/>
      <w:r w:rsidRPr="0029695A">
        <w:rPr>
          <w:szCs w:val="28"/>
        </w:rPr>
        <w:t xml:space="preserve"> ЛПК» в п. Балезино рост реализации на 44,4 %, предприятие изготавливает продукцию, ориентированную на экспорт. </w:t>
      </w:r>
      <w:proofErr w:type="gramEnd"/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>С учетом динамики производственных показателей 2021 год и на период 2022-2024 годов объём отгруженных товаров, работ и услуг, выполненных собственными силами по обрабатывающим производствам, прогнозируется с учетом темпа роста в действующих ценах и, с учётом рассчитанных Минэкономразвития РФ индексов-дефляторов, в 2024 году предположительно составит 1 млрд. 543,1 млн. рублей по базовому варианту прогноза.</w:t>
      </w:r>
      <w:proofErr w:type="gramEnd"/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Сельское хозяйство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 районе функционирует 17 сельскохозяйственных предприятий и 15 крестьянских фермерских хозяйств, которыми за 9 месяцев 2021 года произведено продукции на сумму 1644,1</w:t>
      </w:r>
      <w:r w:rsidRPr="0029695A">
        <w:rPr>
          <w:color w:val="FF0000"/>
          <w:szCs w:val="28"/>
        </w:rPr>
        <w:t xml:space="preserve"> </w:t>
      </w:r>
      <w:r w:rsidRPr="0029695A">
        <w:rPr>
          <w:szCs w:val="28"/>
        </w:rPr>
        <w:t xml:space="preserve">млн. рублей.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По состоянию на 1 октября текущего года среднесписочная численность занятых в сельскохозяйственных предприятиях района составила 1498 человек, практически на уровне предыдущего года. В среднем за 9 месяцев заработная плата по сельскохозяйственным предприятиям района составляет 22688  рублей. Рост к уровню 2020 года составил 3,0%.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Растениеводство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Общая посевная площадь в текущем году по району (без ЛПХ) составила 52211 гектаров, в том числе в </w:t>
      </w:r>
      <w:proofErr w:type="spellStart"/>
      <w:r w:rsidRPr="0029695A">
        <w:rPr>
          <w:szCs w:val="28"/>
        </w:rPr>
        <w:t>сельхозорганизациях</w:t>
      </w:r>
      <w:proofErr w:type="spellEnd"/>
      <w:r w:rsidRPr="0029695A">
        <w:rPr>
          <w:szCs w:val="28"/>
        </w:rPr>
        <w:t xml:space="preserve"> 50632 гектара, в КФХ 1579 гектаров. Валовой сбор зерновых и зернобобовых  культур составил более 20 тыс. тонн в амбарном весе, урожайность 14 ц/га. Лидерами по валовому сбору зерна являются СПК «Колхоз Путь к коммунизму» 3238 тонн при урожайности 21,6 ц/га, СПК </w:t>
      </w:r>
      <w:r w:rsidRPr="0029695A">
        <w:rPr>
          <w:szCs w:val="28"/>
        </w:rPr>
        <w:lastRenderedPageBreak/>
        <w:t>«Колхоз им. Мичурина» - 2941 тонн с урожайностью 17,5 ц/г</w:t>
      </w:r>
      <w:proofErr w:type="gramStart"/>
      <w:r w:rsidRPr="0029695A">
        <w:rPr>
          <w:szCs w:val="28"/>
        </w:rPr>
        <w:t>а и ООО</w:t>
      </w:r>
      <w:proofErr w:type="gramEnd"/>
      <w:r w:rsidRPr="0029695A">
        <w:rPr>
          <w:szCs w:val="28"/>
        </w:rPr>
        <w:t xml:space="preserve"> «Восход» - 1762 тонны с урожайностью 18,3 ц/га. Для обеспечения животноводства кормами на зимне-стойловый период заготовлено грубых и сочных кормов 27,9 ц кормовых единиц на одну условную голову. Сена заготовлено 58 % от потребности, сенажа 100%, силоса 50 %, концентратов 67%.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Под посев 2022 года засыпано достаточное количество семян, но качество требует доработки. Размер озимого клина составил 2529 га. Обработка зяби по району выполнена на 100%. Посевные площади на 2022 год планируются на уровне этого года. В планах до 2024 года от растениеводства получить 917,0 млн. рублей.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Животноводство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На 1 ноября 2021 года поголовье КРС в сельхозпредприятиях и крестьянских фермерских хозяйствах района составляет 22941 голов, в том числе  коров 8321 голов. Приплод телят на 100 коров составил 62 головы. Надой на одну голову молочного стада района составил 5129 кг, в результате произведено 41025 тонн молока. По надою молока на одну корову на первом месте СПК «Колхоз «Путь к коммунизму» - 7717 кг, на втором ООО «Никольское» - 6965 кг, на третьем месте ООО «Восход» - 6353 кг. Получено 2063 тонны привеса КРС,  при среднесуточном приросте 591 гр.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 2021 году, в рамках реализации программы «</w:t>
      </w:r>
      <w:proofErr w:type="spellStart"/>
      <w:r w:rsidRPr="0029695A">
        <w:rPr>
          <w:szCs w:val="28"/>
        </w:rPr>
        <w:t>Агростартап</w:t>
      </w:r>
      <w:proofErr w:type="spellEnd"/>
      <w:r w:rsidRPr="0029695A">
        <w:rPr>
          <w:szCs w:val="28"/>
        </w:rPr>
        <w:t>» Колотов А.С. получил грант на развитие фермерского хозяйства.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spellStart"/>
      <w:r w:rsidRPr="0029695A">
        <w:rPr>
          <w:szCs w:val="28"/>
        </w:rPr>
        <w:t>Сельхозтоваропроизводителями</w:t>
      </w:r>
      <w:proofErr w:type="spellEnd"/>
      <w:r w:rsidRPr="0029695A">
        <w:rPr>
          <w:szCs w:val="28"/>
        </w:rPr>
        <w:t xml:space="preserve"> района получено субсидий на сумму 48,6 млн. рублей, что на 28,4% меньше объема предыдущего года.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Объем валовой продукции животноводства в плановом периоде до 2024 года по базовому варианту предположительно составит 2358,2 млн. рублей.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Объем валовой продукции сельского хозяйства предположительно составит к 2024 году 3275,1 млн. рублей.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Потребительский рынок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Показатель: Розничный товарооборот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Потребительский рынок является одним из крупных секторов экономики района, выполняющий роль экономического регулятора между производителем и потребителем, обеспечивающий население товарами и услугами, а производителя – рынком сбыта готовой продукции. В данном секторе занята наибольшая доля субъектов малого  предпринимательства района.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 xml:space="preserve">На начало 2021 года в </w:t>
      </w:r>
      <w:proofErr w:type="spellStart"/>
      <w:r w:rsidRPr="0029695A">
        <w:rPr>
          <w:szCs w:val="28"/>
        </w:rPr>
        <w:t>Балезинском</w:t>
      </w:r>
      <w:proofErr w:type="spellEnd"/>
      <w:r w:rsidRPr="0029695A">
        <w:rPr>
          <w:szCs w:val="28"/>
        </w:rPr>
        <w:t xml:space="preserve"> районе услуги розничной торговли предоставляют 145 предприятий (организаций) и индивидуальных предпринимателей в размере 316 стационарных объектов (СТО) розничной торговли общей площадью 31975,7 кв. м., в том числе торговой – 21417,1 кв. м. По виду реализуемого товара выделено 169 объектов (10237,3 кв. м.), торгующих продовольственным товаром и  147 объектов (11179,8 кв. м.) – непродовольственным.</w:t>
      </w:r>
      <w:proofErr w:type="gramEnd"/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 xml:space="preserve">Кроме этого, на территории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действуют 27 нестационарных торговых объектов (НТО) площадью 689,3 кв. м., в том числе  14 </w:t>
      </w:r>
      <w:r w:rsidRPr="0029695A">
        <w:rPr>
          <w:szCs w:val="28"/>
        </w:rPr>
        <w:lastRenderedPageBreak/>
        <w:t>НТО по продаже продовольственных товаров, 5 НТО по продаже непродовольственных товаров, 5 НТО, оказывающих услуги общественного питания, 1 НТО – продажа печатной продукции и НТО, оказывающих бытовые услуги в количестве 2ух  штук.</w:t>
      </w:r>
      <w:proofErr w:type="gramEnd"/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>Обеспеченность площадью СТО на 1000 жителей района составляет 719,2 кв. м., что значительно выше норматива (412 кв. м.), в том числе обеспеченность СТО продовольственного характера – 343,8 кв. м. (150 кв. м.), непродовольственного – 375,4 кв. м. (262 кв. м.).</w:t>
      </w:r>
      <w:proofErr w:type="gramEnd"/>
      <w:r w:rsidRPr="0029695A">
        <w:rPr>
          <w:szCs w:val="28"/>
        </w:rPr>
        <w:t xml:space="preserve"> По данным показателям Балезинский</w:t>
      </w:r>
      <w:r w:rsidRPr="0029695A">
        <w:rPr>
          <w:szCs w:val="28"/>
        </w:rPr>
        <w:tab/>
        <w:t xml:space="preserve"> район более чем укладывается в нормативы, установленные Постановлением Правительства УР от 26.12.2016 года № 554 (норматив -412 кв. м).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Сфера потребительского рынка сохраняет за собой лидирующие позиции в развитии малого предпринимательства. Сегодня около 65% объёмов товарооборота и порядка 57% объёмов платных услуг ложится на субъекты малого и среднего предпринимательства.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С учётом сложившихся тенденций текущего года, общероссийских макроэкономических и инфляционных ожиданий в 2022-2024 годах, темпы роста розничного товарооборота прогнозируются ежегодно на уровне 103,5-104,1%. Объём розничного товарооборота при таких темпах роста к 2024 году предположительно составит 1309,4 млн. рублей по базовому варианту.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Инвестиции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proofErr w:type="gramStart"/>
      <w:r w:rsidRPr="0029695A">
        <w:rPr>
          <w:szCs w:val="28"/>
        </w:rPr>
        <w:t>По итогам первого полугодия 2020 года объем инвестиций в основной капитал по предприятиям и организациям, не относящимся к субъектам малого предпринимательства, составил 56,25 млн. рублей, к уровню аналогичного периода прошлого года 66,6%. Сдерживающим фактором является рост цен на строительные материалы и недостаток собственных средств, в результате, хозяйствующие субъекты отказались от своих планов на строительство и реконструкцию, но, тем не менее</w:t>
      </w:r>
      <w:proofErr w:type="gramEnd"/>
      <w:r w:rsidRPr="0029695A">
        <w:rPr>
          <w:szCs w:val="28"/>
        </w:rPr>
        <w:t xml:space="preserve">, </w:t>
      </w:r>
      <w:proofErr w:type="spellStart"/>
      <w:r w:rsidRPr="0029695A">
        <w:rPr>
          <w:szCs w:val="28"/>
        </w:rPr>
        <w:t>сельхозтоваропроизводители</w:t>
      </w:r>
      <w:proofErr w:type="spellEnd"/>
      <w:r w:rsidRPr="0029695A">
        <w:rPr>
          <w:szCs w:val="28"/>
        </w:rPr>
        <w:t xml:space="preserve"> приобретают </w:t>
      </w:r>
      <w:proofErr w:type="spellStart"/>
      <w:r w:rsidRPr="0029695A">
        <w:rPr>
          <w:szCs w:val="28"/>
        </w:rPr>
        <w:t>энергонасыщенную</w:t>
      </w:r>
      <w:proofErr w:type="spellEnd"/>
      <w:r w:rsidRPr="0029695A">
        <w:rPr>
          <w:szCs w:val="28"/>
        </w:rPr>
        <w:t xml:space="preserve"> сельхозтехнику (2 трактора РСМ), обновляют </w:t>
      </w:r>
      <w:proofErr w:type="spellStart"/>
      <w:r w:rsidRPr="0029695A">
        <w:rPr>
          <w:szCs w:val="28"/>
        </w:rPr>
        <w:t>машино</w:t>
      </w:r>
      <w:proofErr w:type="spellEnd"/>
      <w:r w:rsidRPr="0029695A">
        <w:rPr>
          <w:szCs w:val="28"/>
        </w:rPr>
        <w:t xml:space="preserve"> - тракторный парк, реконструируют фермы и дворы для содержания скота. Ежегодно в обновление и реконструкцию оборудования вкладывают ООО «</w:t>
      </w:r>
      <w:proofErr w:type="spellStart"/>
      <w:r w:rsidRPr="0029695A">
        <w:rPr>
          <w:szCs w:val="28"/>
        </w:rPr>
        <w:t>Спиртзавод</w:t>
      </w:r>
      <w:proofErr w:type="spellEnd"/>
      <w:r w:rsidRPr="0029695A">
        <w:rPr>
          <w:szCs w:val="28"/>
        </w:rPr>
        <w:t xml:space="preserve"> «Балезинский», ОП ООО «</w:t>
      </w:r>
      <w:proofErr w:type="spellStart"/>
      <w:r w:rsidRPr="0029695A">
        <w:rPr>
          <w:szCs w:val="28"/>
        </w:rPr>
        <w:t>Жешартский</w:t>
      </w:r>
      <w:proofErr w:type="spellEnd"/>
      <w:r w:rsidRPr="0029695A">
        <w:rPr>
          <w:szCs w:val="28"/>
        </w:rPr>
        <w:t xml:space="preserve"> ЛПК», СПК «Колхоз «Путь к коммунизму» строят 2 телятника на 200 голов.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Инвестиции малого бизнеса по итогам 9 месяцев 2020 года: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Введен в эксплуатацию в ООО «Орловское» двор и проведена реконструкция родильного отделения, в ООО «Никольское» построен телятник с родильным отделением на 150 голов, ООО «Колхоз им. Чапаева» коровник на 208 голов, фермерами построены фермы на 100  и 50 голов. Ведется строительство телятника на 150 голов в ООО «Русь», строительство торговых помещений в п. Балезино.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 итогам года объём инвестиций прогнозируется в размере 201,3 млн. рублей (63,0% к уровню 2020 года в сопоставимых ценах).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Объём инвестиций в основной капитал за счёт всех источников финансирования на прогнозный период с учётом индексов дефляторов, по базовому варианту развития, в 2024 году  предположительно составит 278,1 млн. руб.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Ввод жилых домов.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lastRenderedPageBreak/>
        <w:t>За 9 месяцев 2021 года в эксплуатацию введено 6,8 тыс. кв. метров жилья, что составляет 90,7 % к соответствующему периоду 2020 года. Ввод жилья в районе обеспечивается, в основном, за счет ИЖС. На снижение показателя повлиял рост цен на строительные материалы.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Начата реализация мероприятий Региональной программы по переселению граждан из аварийного жилищного фонда в Удмуртской Республике на территории муниципального образования «Балезинский район». Проводятся процедуры закупок на приобретение в собственность муниципального образования «Балезинский район» жилых помещений в виде новых квартир и квартир на вторичном рынке.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Проведен аукцион по аренде земельного участка под строительство многоквартирного дома </w:t>
      </w:r>
      <w:proofErr w:type="gramStart"/>
      <w:r w:rsidRPr="0029695A">
        <w:rPr>
          <w:szCs w:val="28"/>
        </w:rPr>
        <w:t>в</w:t>
      </w:r>
      <w:proofErr w:type="gramEnd"/>
      <w:r w:rsidRPr="0029695A">
        <w:rPr>
          <w:szCs w:val="28"/>
        </w:rPr>
        <w:t xml:space="preserve"> с. Карсовай. В данном населенном пункте требуется переселить 13 квартир, 432,52 </w:t>
      </w:r>
      <w:proofErr w:type="spellStart"/>
      <w:r w:rsidRPr="0029695A">
        <w:rPr>
          <w:szCs w:val="28"/>
        </w:rPr>
        <w:t>кв.м</w:t>
      </w:r>
      <w:proofErr w:type="spellEnd"/>
      <w:r w:rsidRPr="0029695A">
        <w:rPr>
          <w:szCs w:val="28"/>
        </w:rPr>
        <w:t>. Аукцион проведен в апреле 2021года, договор аренды зарегистрирован с Васильевым М.В., но разрешение на строительство он не получал.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Готовиться документация на объявление строительства 3-х этажного многоквартирного дома подрядным способом.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С учетом реализации мероприятий данной программы,  2022-2024 годах ежегодный ввод жилья в эксплуатацию спрогнозирован на уровне 11,0 -12,0 тыс. кв. метров (базовый вариант).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Труд и занятость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Денежные доходы населения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Основными источниками доходов населения, по-прежнему являются заработная плата, а также пенсии и пособия.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В 2021 году фонд оплаты труда, по оценке, составит 2430,8 млн. рублей, 99,9%  к 2020 году. На показатель повлияло сокращение среднесписочной численности работников предприятий и организаций на 5,2% и рост минимального </w:t>
      </w:r>
      <w:proofErr w:type="gramStart"/>
      <w:r w:rsidRPr="0029695A">
        <w:rPr>
          <w:szCs w:val="28"/>
        </w:rPr>
        <w:t>размера оплаты труда</w:t>
      </w:r>
      <w:proofErr w:type="gramEnd"/>
      <w:r w:rsidRPr="0029695A">
        <w:rPr>
          <w:szCs w:val="28"/>
        </w:rPr>
        <w:t xml:space="preserve"> на 7,9% по кругу официально учтенных предприятий и организаций.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Среднемесячная заработная плата в расчёте на одного работающего за январь-август текущего года составила 30008,0 рублей, рост к уровню 2020 года составил 7,9%. Реальная заработная плата, по данным Прогноза Удмуртской Республики выросла на 0,4%.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На прогнозируемый период до 2024 года планируется дальнейшее повышения уровня среднемесячной заработной платы в расчёте на одного работающего, которая в 2024 году предположительно составит 34 245,74 рублей в месяц по базовому варианту.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В январе-августе 2021 года</w:t>
      </w:r>
      <w:r w:rsidRPr="0029695A">
        <w:t xml:space="preserve"> </w:t>
      </w:r>
      <w:r w:rsidRPr="0029695A">
        <w:rPr>
          <w:szCs w:val="28"/>
        </w:rPr>
        <w:t xml:space="preserve">по оперативным данным </w:t>
      </w:r>
      <w:proofErr w:type="spellStart"/>
      <w:r w:rsidRPr="0029695A">
        <w:rPr>
          <w:szCs w:val="28"/>
        </w:rPr>
        <w:t>Удмуртстата</w:t>
      </w:r>
      <w:proofErr w:type="spellEnd"/>
      <w:r w:rsidRPr="0029695A">
        <w:rPr>
          <w:szCs w:val="28"/>
        </w:rPr>
        <w:t xml:space="preserve"> среднесписочная численность работников предприятий (по крупным и средним предприятиям и организациям), составила 6,8 тыс. человек, 94,8% к аналогичному периоду прошлого года, данное значение, предположительно, сохраниться до конца года. Снижение среднесписочной численности обусловлено изменением состава средних организаций района, а именно утратили статус среднег</w:t>
      </w:r>
      <w:proofErr w:type="gramStart"/>
      <w:r w:rsidRPr="0029695A">
        <w:rPr>
          <w:szCs w:val="28"/>
        </w:rPr>
        <w:t>о ООО</w:t>
      </w:r>
      <w:proofErr w:type="gramEnd"/>
      <w:r w:rsidRPr="0029695A">
        <w:rPr>
          <w:szCs w:val="28"/>
        </w:rPr>
        <w:t xml:space="preserve"> «Восход» и ООО «</w:t>
      </w:r>
      <w:proofErr w:type="spellStart"/>
      <w:r w:rsidRPr="0029695A">
        <w:rPr>
          <w:szCs w:val="28"/>
        </w:rPr>
        <w:t>Кестымский</w:t>
      </w:r>
      <w:proofErr w:type="spellEnd"/>
      <w:r w:rsidRPr="0029695A">
        <w:rPr>
          <w:szCs w:val="28"/>
        </w:rPr>
        <w:t xml:space="preserve">», перейдя в разряд малых предприятий.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lastRenderedPageBreak/>
        <w:t xml:space="preserve">Прогноз среднесписочной численности работников организаций определен с учетом сложившейся тенденции к его сокращению. Среднесписочная численность работников организаций, не относящихся к малым,  сократится к 2024 году до 6,6 тыс. человек по базовому варианту.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По состоянию на 1 ноября 2021 года в районе официально зарегистрировано 187 безработных, показатель постепенно достигает  среднегодового значения предыдущих лет, начиная с 2019 года (178). Уровень безработицы к трудоспособному населению составил 1,31%.  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К концу 2021 года уровень безработицы предположительно составит 1,5% при численности официально зарегистрированных безработных 215 человек. На период до 2024 года уровень безработицы прогнозируется на уровне 1,5% по базовому и консервативному вариантам.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Малое и среднее предпринимательство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Малый бизнес играет важную роль в решении экономических и социальных задач муниципального образования «Балезинский район»,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района и стабильность налоговых поступлений. 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На территории </w:t>
      </w:r>
      <w:proofErr w:type="spellStart"/>
      <w:r w:rsidRPr="0029695A">
        <w:rPr>
          <w:szCs w:val="28"/>
        </w:rPr>
        <w:t>Балезинского</w:t>
      </w:r>
      <w:proofErr w:type="spellEnd"/>
      <w:r w:rsidRPr="0029695A">
        <w:rPr>
          <w:szCs w:val="28"/>
        </w:rPr>
        <w:t xml:space="preserve"> района функционируют  9 средних предприятий (промышленные предприятия – ООО «</w:t>
      </w:r>
      <w:proofErr w:type="spellStart"/>
      <w:r w:rsidRPr="0029695A">
        <w:rPr>
          <w:szCs w:val="28"/>
        </w:rPr>
        <w:t>Спиртзавод</w:t>
      </w:r>
      <w:proofErr w:type="spellEnd"/>
      <w:r w:rsidRPr="0029695A">
        <w:rPr>
          <w:szCs w:val="28"/>
        </w:rPr>
        <w:t xml:space="preserve"> «Балезинский»; торговое – </w:t>
      </w:r>
      <w:proofErr w:type="spellStart"/>
      <w:r w:rsidRPr="0029695A">
        <w:rPr>
          <w:szCs w:val="28"/>
        </w:rPr>
        <w:t>Карсовайское</w:t>
      </w:r>
      <w:proofErr w:type="spellEnd"/>
      <w:r w:rsidRPr="0029695A">
        <w:rPr>
          <w:szCs w:val="28"/>
        </w:rPr>
        <w:t xml:space="preserve"> ПО; сельскохозяйственные – 7 ед.), 110 субъектов малого предпринимательства, 311 индивидуальных предпринимателя и 337 человек зарегистрировали свою деятельность в качестве </w:t>
      </w:r>
      <w:proofErr w:type="spellStart"/>
      <w:r w:rsidRPr="0029695A">
        <w:rPr>
          <w:szCs w:val="28"/>
        </w:rPr>
        <w:t>самозанятых</w:t>
      </w:r>
      <w:proofErr w:type="spellEnd"/>
      <w:r w:rsidRPr="0029695A">
        <w:rPr>
          <w:szCs w:val="28"/>
        </w:rPr>
        <w:t xml:space="preserve">. </w:t>
      </w:r>
      <w:proofErr w:type="gramStart"/>
      <w:r w:rsidRPr="0029695A">
        <w:rPr>
          <w:szCs w:val="28"/>
        </w:rPr>
        <w:t xml:space="preserve">В общем составе трудоспособного населения доля занятых в организациях МСП, ИП и </w:t>
      </w:r>
      <w:proofErr w:type="spellStart"/>
      <w:r w:rsidRPr="0029695A">
        <w:rPr>
          <w:szCs w:val="28"/>
        </w:rPr>
        <w:t>самозанятых</w:t>
      </w:r>
      <w:proofErr w:type="spellEnd"/>
      <w:r w:rsidRPr="0029695A">
        <w:rPr>
          <w:szCs w:val="28"/>
        </w:rPr>
        <w:t xml:space="preserve"> составляет  27,0%. </w:t>
      </w:r>
      <w:proofErr w:type="gramEnd"/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>Число субъектов МСП и ИП на 1000 человек населения, в 2020 году составило 14,7 единиц, 102,8% к уровню 2020 года.</w:t>
      </w:r>
    </w:p>
    <w:p w:rsidR="0029695A" w:rsidRPr="0029695A" w:rsidRDefault="0029695A" w:rsidP="0029695A">
      <w:pPr>
        <w:spacing w:after="200"/>
        <w:ind w:firstLine="567"/>
        <w:jc w:val="both"/>
        <w:rPr>
          <w:szCs w:val="28"/>
        </w:rPr>
      </w:pPr>
      <w:r w:rsidRPr="0029695A">
        <w:rPr>
          <w:szCs w:val="28"/>
        </w:rPr>
        <w:t xml:space="preserve">Среднесписочная численность работников  малых и средних предприятий,  </w:t>
      </w:r>
      <w:proofErr w:type="gramStart"/>
      <w:r w:rsidRPr="0029695A">
        <w:rPr>
          <w:szCs w:val="28"/>
        </w:rPr>
        <w:t>составленной</w:t>
      </w:r>
      <w:proofErr w:type="gramEnd"/>
      <w:r w:rsidRPr="0029695A">
        <w:rPr>
          <w:szCs w:val="28"/>
        </w:rPr>
        <w:t xml:space="preserve"> на основании данных предоставленных по итогам обследования 93 субъектов малого бизнеса,  в 2021 году составляет 3069 человек. </w:t>
      </w:r>
    </w:p>
    <w:p w:rsidR="0029695A" w:rsidRPr="0029695A" w:rsidRDefault="0029695A" w:rsidP="0029695A">
      <w:pPr>
        <w:spacing w:after="200"/>
        <w:ind w:firstLine="567"/>
        <w:jc w:val="both"/>
        <w:rPr>
          <w:rFonts w:eastAsia="Calibri"/>
          <w:szCs w:val="28"/>
        </w:rPr>
      </w:pPr>
    </w:p>
    <w:p w:rsidR="005B4E35" w:rsidRPr="005B4E35" w:rsidRDefault="005B4E35" w:rsidP="005B4E35">
      <w:pPr>
        <w:rPr>
          <w:sz w:val="24"/>
          <w:szCs w:val="24"/>
        </w:rPr>
      </w:pPr>
      <w:bookmarkStart w:id="0" w:name="_GoBack"/>
      <w:bookmarkEnd w:id="0"/>
    </w:p>
    <w:p w:rsidR="005B4E35" w:rsidRDefault="005B4E35" w:rsidP="005B4E35">
      <w:pPr>
        <w:rPr>
          <w:sz w:val="24"/>
          <w:szCs w:val="24"/>
        </w:rPr>
      </w:pPr>
    </w:p>
    <w:p w:rsidR="005B4E35" w:rsidRDefault="005B4E35" w:rsidP="005B4E35">
      <w:pPr>
        <w:rPr>
          <w:sz w:val="24"/>
          <w:szCs w:val="24"/>
        </w:rPr>
      </w:pPr>
    </w:p>
    <w:p w:rsidR="00F15D37" w:rsidRPr="005B4E35" w:rsidRDefault="005B4E35" w:rsidP="005B4E35">
      <w:pPr>
        <w:tabs>
          <w:tab w:val="left" w:pos="1785"/>
        </w:tabs>
        <w:jc w:val="right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15D37" w:rsidRPr="005B4E35" w:rsidSect="00E40AAB">
      <w:pgSz w:w="11906" w:h="16838"/>
      <w:pgMar w:top="36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1F89"/>
    <w:multiLevelType w:val="hybridMultilevel"/>
    <w:tmpl w:val="2286C8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53E"/>
    <w:rsid w:val="000E6AFC"/>
    <w:rsid w:val="000E6D92"/>
    <w:rsid w:val="000F0911"/>
    <w:rsid w:val="000F30B8"/>
    <w:rsid w:val="000F5C09"/>
    <w:rsid w:val="00104F6A"/>
    <w:rsid w:val="00105D19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20"/>
    <w:rsid w:val="0013046D"/>
    <w:rsid w:val="00131434"/>
    <w:rsid w:val="001317AC"/>
    <w:rsid w:val="00132245"/>
    <w:rsid w:val="00132F1E"/>
    <w:rsid w:val="0013660F"/>
    <w:rsid w:val="00136DD9"/>
    <w:rsid w:val="001402BA"/>
    <w:rsid w:val="00141350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1236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649E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3648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695A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0D05"/>
    <w:rsid w:val="002D49A1"/>
    <w:rsid w:val="002D7F4E"/>
    <w:rsid w:val="002E208D"/>
    <w:rsid w:val="002E21CC"/>
    <w:rsid w:val="002E5650"/>
    <w:rsid w:val="002E5A9E"/>
    <w:rsid w:val="002E71AF"/>
    <w:rsid w:val="00300914"/>
    <w:rsid w:val="00301882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4F5C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B4C4F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03A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2ECC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1A64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423F1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4E35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5B12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275BC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AA9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56EA4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5FC"/>
    <w:rsid w:val="008A3F32"/>
    <w:rsid w:val="008A7FB3"/>
    <w:rsid w:val="008B07C5"/>
    <w:rsid w:val="008B1C0C"/>
    <w:rsid w:val="008B1CFE"/>
    <w:rsid w:val="008B27AF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D6ABA"/>
    <w:rsid w:val="009E0B57"/>
    <w:rsid w:val="009E2780"/>
    <w:rsid w:val="009E3811"/>
    <w:rsid w:val="009E45AA"/>
    <w:rsid w:val="009E4761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16F8"/>
    <w:rsid w:val="00AE3F60"/>
    <w:rsid w:val="00AE46DA"/>
    <w:rsid w:val="00AE78BE"/>
    <w:rsid w:val="00AF0342"/>
    <w:rsid w:val="00AF35F7"/>
    <w:rsid w:val="00AF66C5"/>
    <w:rsid w:val="00AF6FE7"/>
    <w:rsid w:val="00AF7C5B"/>
    <w:rsid w:val="00B00E4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A5A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1F0C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0791A"/>
    <w:rsid w:val="00C10566"/>
    <w:rsid w:val="00C1243D"/>
    <w:rsid w:val="00C13DC2"/>
    <w:rsid w:val="00C13F6B"/>
    <w:rsid w:val="00C174BD"/>
    <w:rsid w:val="00C17D91"/>
    <w:rsid w:val="00C212A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CF77D2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4516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0AAB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87C31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C716C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4E30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826"/>
    <w:rsid w:val="00FA5ED5"/>
    <w:rsid w:val="00FA6B02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E7D29"/>
    <w:rsid w:val="00FF0BB4"/>
    <w:rsid w:val="00FF1415"/>
    <w:rsid w:val="00FF14A8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F657-F23A-4D80-86A4-B22D6C28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3235</Words>
  <Characters>18442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5</cp:revision>
  <cp:lastPrinted>2021-10-13T10:49:00Z</cp:lastPrinted>
  <dcterms:created xsi:type="dcterms:W3CDTF">2021-11-09T11:20:00Z</dcterms:created>
  <dcterms:modified xsi:type="dcterms:W3CDTF">2021-12-08T04:09:00Z</dcterms:modified>
</cp:coreProperties>
</file>